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December and then those amounts are submitted to the district office for review in January.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 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st of the education in the Middle School/High School is higher for a variety of reason. The Middle School/High School has a sports program, which would account for more than $250,000. It also has a variety of clubs and activities in which stipends are paid, and supplies are needed. It include a variety of programs, advanced placement courses, the opportunity to for students to attend BOCES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