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local methodology used to allocate funds to each school is broken down by student pupil count, expenditure history, and student needs.  
</w:t>
      </w:r>
    </w:p>
    <w:p>
      <w:pPr>
        <w:ind w:left="720"/>
      </w:pPr>
      <w:r>
        <w:rPr>
          <w:rFonts w:ascii="Garamond" w:hAnsi="Garamond"/>
        </w:rPr>
        <w:t>
</w:t>
      </w:r>
    </w:p>
    <w:p>
      <w:pPr>
        <w:ind w:left="720"/>
      </w:pPr>
      <w:r>
        <w:rPr>
          <w:rFonts w:ascii="Garamond" w:hAnsi="Garamond"/>
        </w:rPr>
        <w:t>The school seeks assistance in the budgetary process from key department heads, in anticipation of future expenditures.  
</w:t>
      </w:r>
    </w:p>
    <w:p>
      <w:pPr>
        <w:ind w:left="720"/>
      </w:pPr>
      <w:r>
        <w:rPr>
          <w:rFonts w:ascii="Garamond" w:hAnsi="Garamond"/>
        </w:rPr>
        <w:t>
</w:t>
      </w:r>
    </w:p>
    <w:p>
      <w:pPr>
        <w:ind w:left="720"/>
      </w:pPr>
      <w:r>
        <w:rPr>
          <w:rFonts w:ascii="Garamond" w:hAnsi="Garamond"/>
        </w:rPr>
        <w:t>Elba Central School does not use a formula outline that impacts each school's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regarding each of our school's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