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Edinburg Common School uses a Budget Committee that has representation of a stakeholders, which include administration, teachers and staff, parents, and community members, to develop our budget process. Our budget process starts in January and meets bi-weekly, then weekly leading up to the budget voting month. Our budget development is based on the growth and performance for our students, teachers, and staff.  
</w:t>
      </w:r>
    </w:p>
    <w:p>
      <w:pPr>
        <w:ind w:left="720"/>
      </w:pPr>
      <w:r>
        <w:rPr>
          <w:rFonts w:ascii="Garamond" w:hAnsi="Garamond"/>
        </w:rPr>
        <w:t>
</w:t>
      </w:r>
    </w:p>
    <w:p>
      <w:pPr>
        <w:ind w:left="720"/>
      </w:pPr>
      <w:r>
        <w:rPr>
          <w:rFonts w:ascii="Garamond" w:hAnsi="Garamond"/>
        </w:rPr>
        <w:t>Edinburg is a one building Pre-K through 6 grade building so there is no need to use a formula for building allocation.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Our per pupil spending feeds to the ongoing needs that our students have and the amount of increasing support we have to give them to be successful.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