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leads the budget development process. The Central Office team plus building principals, directors of special education, facilities, athletics and technology, as well as staff in charge of curriculum areas are all involved in requesting and putting together a budget specific for their needs and goals. The District does not use a formula, however, the budget is allocated based on enrollment and programs being offered in the various buildings. Depending on the makeup of our student population and also considering its 5 year strategic plan based on community priorities, the District builds a budget to best serve the students and community. The School Board reviews the various components of the budget and requests further information or a refocus of resources as it sees fit based on the District's strategic plan and student needs. The budget process begins in October and lasts until the Board adopts a final budget in March which is then brought to the community for a vote. Individual buildings are represented both by building leaders (principals, assistant principals) and the curriculum area leaders/directors responsible for k-12 curriculum development.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only has 3 buildings: 1 for k-4, 1 for 5-6, 1 for 8-12. Our in house special education, small class sizes run through all 3 buildings, but depending on enrollment may be heavier in some grades than others any given year, therefore driving up a particular buildings' spending. Our middle school houses grades 5-7 which requires the staffing of elementary and secondary certified teachers.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is experiencing a large increase in ENL students registering. These students are entering at all levels, many at the high school level. WE are also seeing an influx in special education students across all grades, but especially in the elementary level.  While our overall student population is realizing a decrease from COVID and an additional decrease the year after COVID, these high need students are keeping costs at current levels.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