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development process. The Central Office team plus building principals, directors of special education, facilities, athletics and technology, as well as staff in charge of curriculum areas are all involved in requesting and putting together a budget specific for their needs and goals. The District does not use a formula, however, the budget is allocated based on enrollment and programs being offered in the various buildings. Depending on the makeup of our student population and also considering its 5 year strategic plan based on community priorities, the District builds a budget to best serve the students and community. The School Board reviews the various components of the budget and requests further information or a refocus of resources as it sees fit based on the District's strategic plan and student needs. The budget process begins in October and lasts until the Board adopts a final budget in March which is then brought to the community for a vote. Individual buildings are represented both by building leaders (principals, assistant principals) and the curriculum area leaders/directors responsible for k-12 curriculum development.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only has 3 buildings: 1 for k-4, 1 for 5-6, 1 for 8-12. Our in house special education, small class sizes run through all 3 buildings, but depending on enrollment may be heavier in some grades than others any given year, therefore driving up a particular buildings' spending. Our middle school houses grades 5-7 which requires the staffing of elementary and secondary certified teachers.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is experiencing a large increase in ENL students registering. These students are entering at all levels, many at the high school level. WE are also seeing an influx in special education students across all grades, but especially in the elementary level.  While our overall student population is realizing a decrease from COVID and an additional decrease the year after COVID, these high need students are keeping costs at current levels.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