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is lead by the Superintendent, the School Business Administrator and the Finance Committee.  Department Coordinators and Principals and Directors bring their needs to the School Business Administrator to compile to present to the Finance Committee and Superintendent and ultimately to the Board of Education.  The budget process begins in October through adoption by the BOE in April, and voted on in May.  The budget development process includes:  Superintendent, School Business Administrator, Business Office Staff, Director of Curriculum and Personnel, Directors of Pupil Personnel, Buildings and Grounds and Technology, Principals and the Finance Committee (which includes BOE members and District Administration).  The role of the school board is to set policy and advise during the budgetary decision making process.  The Directors and Principals represent each building and school site.  The district does not use a formula to allocate funds to individual schools.  Teachers are placed based on need and experience.  The District does not have more than one school per grade grouping, therefore budgeting is based on instructions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does not have more than one school per grade grouping, therefore budgeting is based on instructional needs.  Teachers salaries are based on step movement (triborough) and years of service which directly impacts per pupil costs depending on the experience (years of service) of teachers in each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