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We have one school building.  There are no decisions to make re: which buildings to allocate funds to.  With that in mind, there is no collaboration or formulas needed to determine which buildings to allocate resources to.  Each staff member can submit requisitions for consideration for supplies and materials.  CSE Committee make decisions re: Special Education programs.  Various committees including stakeholders from all areas of district make recommendations re: adding or discontinuing programs.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only have one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at this time.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