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lead by the Superintendent with the support of the school business manager. All department heads are consulted with individually and as a group to provide input on their various budgets. The budget creation process begins in December and ends in April. The board is presented with preliminary budgets over sever workshop sessions. There is only one K-12 facility within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