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has not changed for the District. The same methodology and approach is still in effect, namely, funding allocations are based on number of students and needs of the building. It is an interactive process between the Central Office Administrators, Building Level Administrators, staff, Board of Education and the Community. This annual process includes a review of each building's needs and distributes resources accordingly based on students' needs and class sizes. Our curriculum and programs in each of our schools are aligned and balanced so students graduate with the skills needed to succeed in college or the work place. Each principal advocates for their respective building, which allows us to maintain a consistent balance in each of our schools that provides students with a viable educational program. The only budgetary items that determined formulaically are supplies and equipment which are allocated based on student enrollment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