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Discussions between administrative team including the principals and a finance committee consisting of administrator, superintendent, board and community members are ongoing throughout the budget process. Allocations are reviewed and modified when needed based on these discussions and student need. New teacher led initiatives are reviewed by the principal and are brought to the board of education for approval. Preferred teacher student ratios are discussed in these committees to determine staffing at each building. Students needs in each building are discussed to determine teacher assistant and teacher aide needs.  The needs of the students are discussed during the budget development process and have a significant influence with the budget.  The budget development process begins in September and goes through May.
</w:t>
      </w:r>
    </w:p>
    <w:p>
      <w:pPr>
        <w:ind w:left="720"/>
      </w:pPr>
      <w:r>
        <w:rPr>
          <w:rFonts w:ascii="Garamond" w:hAnsi="Garamond"/>
        </w:rPr>
        <w:t>B. Stakeholders involved in the budget process include the finance committee, teachers, non instructional staff, students, administration, and community.  All have opportunities to provide input in the budget process, for example a new phase initiative might start with students and teachers and is brought up to the principal and administration and then is discussed in finance committee. Then the initiative would be discussed with the Board of Education for approval.  Budgets are discussed throughout the year with the community. A few members of the school board sit on the finance committee and information is presented throughout the year to the school board.  The principals, teacher leaders, teachers and students represent the needs of the individual buildings.
</w:t>
      </w:r>
    </w:p>
    <w:p>
      <w:pPr>
        <w:ind w:left="720"/>
      </w:pPr>
      <w:r>
        <w:rPr>
          <w:rFonts w:ascii="Garamond" w:hAnsi="Garamond"/>
        </w:rPr>
        <w:t>C. No specific formula is used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One area which may impact funding between the schools is special education. For example if there are more special education students and students with higher needs in one school compared to the others a higher allocation may be distributed to that school.  Otherwise overall typically there are not significant differences in allocations.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