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school budget development process typically begins in November.  The Superintendent and the Business Official lead the budget development process.  
</w:t>
      </w:r>
    </w:p>
    <w:p>
      <w:pPr>
        <w:ind w:left="720"/>
      </w:pPr>
      <w:r>
        <w:rPr>
          <w:rFonts w:ascii="Garamond" w:hAnsi="Garamond"/>
        </w:rPr>
        <w:t>Principals, teachers, unions, the school board and participants from the community are involved in making budget decisions.
</w:t>
      </w:r>
    </w:p>
    <w:p>
      <w:pPr>
        <w:ind w:left="720"/>
      </w:pPr>
      <w:r>
        <w:rPr>
          <w:rFonts w:ascii="Garamond" w:hAnsi="Garamond"/>
        </w:rPr>
        <w:t>Schools are assigned a base amount for supplies and equipment.  Additional  monies are given to schools based on the academic needs of the students.  
</w:t>
      </w:r>
    </w:p>
    <w:p>
      <w:pPr>
        <w:ind w:left="720"/>
      </w:pPr>
      <w:r>
        <w:rPr>
          <w:rFonts w:ascii="Garamond" w:hAnsi="Garamond"/>
        </w:rPr>
        <w:t>The board reviews the budget that's presented and approves or modify the budget based on needs expressed by stakeholders.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Some schools have seasoned staff whose salary is higher than an entry level or higher than the average salary.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