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Asst. Superintendent for Business begins the budget process around November and sends a memo toa ll administrators to review the current year budget and project off of that for the next school year.  Principals will meet with the Director of Curriculum and each other to develop the instructional plans for the next year and compare those plans to the BOE goals that are set.  The Asst. Superintendent for Special Education will review all students needs and IEP's to determine the budget for the next school year.  Both Asst. Superintendents work together to develop the tuition costs and related services costs for all SWD.  Once the Administrations develops the plan for the school year it is presented to the Superintendent for review and then to the Board of Education at public board meetings.  There are 6 budget workshops held throughout the budget cycle which allow for community input/questions on the budget plan for the following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provides a tuition program for our students with disabilities and accepts tuition students into the program from outside districts.  Given this we tend to see higher numbers in the area of special education depending on the enrollment in the programs and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