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board of education lead the budget development process each year.  The formal process of budget development begins in December and concludes with the Board's adoption of the budget figure in April.
</w:t>
      </w:r>
    </w:p>
    <w:p>
      <w:pPr>
        <w:ind w:left="720"/>
      </w:pPr>
      <w:r>
        <w:rPr>
          <w:rFonts w:ascii="Garamond" w:hAnsi="Garamond"/>
        </w:rPr>
        <w:t>
</w:t>
      </w:r>
    </w:p>
    <w:p>
      <w:pPr>
        <w:ind w:left="720"/>
      </w:pPr>
      <w:r>
        <w:rPr>
          <w:rFonts w:ascii="Garamond" w:hAnsi="Garamond"/>
        </w:rPr>
        <w:t>The superintendent consults with the building principal and department supervisors to determine if there are specific budgetary needs that need to be considered in the budget development process.  Because we are a very small school district, the superintendent also takes opportunities to have conversations directly with instructional staff regarding any student needs that be also need to be considered in the process.
</w:t>
      </w:r>
    </w:p>
    <w:p>
      <w:pPr>
        <w:ind w:left="720"/>
      </w:pPr>
      <w:r>
        <w:rPr>
          <w:rFonts w:ascii="Garamond" w:hAnsi="Garamond"/>
        </w:rPr>
        <w:t>
</w:t>
      </w:r>
    </w:p>
    <w:p>
      <w:pPr>
        <w:ind w:left="720"/>
      </w:pPr>
      <w:r>
        <w:rPr>
          <w:rFonts w:ascii="Garamond" w:hAnsi="Garamond"/>
        </w:rPr>
        <w:t>Our primary focus for the instructional budget section is based upon the needs of our students - whether it is adjustments in curriculum, invention programs, updated instructional technology, or updating the physical classroom spaces.  We also determine the needs of our special education students with regard to classrooms, staffing allocations, and any needed support materials to address their individual needs in the coming year.  As a district with a large population of poverty, we are always taking this factor into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While our enrollment is relatively low, we have enough students that make it necessary to employ multiple teachers (2) in each core area in the 7-12 grades.  This adds costs that may not necessarily be applicable with larger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