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meets with all budget makers from November through March to define their needs for the coming school year both in regards to staffing and non-staffing areas. Each building and department submits a budget and narrative to the central office management team.  From these meetings, the budget is built to accommodate these identified needs to the extent possible within the constraints of available revenue sources. Each school and department presents to the board of education from January through March so that there is transparency among all stakeholders. There are many public meetings once the budget has been adopted by the board of education with community groups and the PTA.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school's funding per pupil is higher based on interscholastic sports, International Baccalaureate, occupational education opportunities and the many electives students have the opportunity to choose from.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district's funding per pupil will increase beginning in 2021-22 in part due to the UPK expansion grant that the District will begin receiving in 2021-22 and the federal COVID stimulus funds that have been allocated to the district. The District anticipates receiving COVID federal stimulus funds through 2023-24.</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