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Superintendent and Director of Finance, along with other admin Staff and the Finance committee of the Board all lead the budget development process. The Budget is focused on student needs, whether it be more social/emotional supports, teacher's aides, monitors, or AIS for ELA and Math, based on student test scores from the prior year. Budget development starts in Sept of each year and isn't finalized until the first week of April.                                                                                                                                                      B: The Superintendent and Director of Finance, along with other admin Staff and the Finance committee of the Board all are involved in the budget development process. Also, the Director of O&amp;M and the Director of Transportation do their budgets separately on their own. 
</w:t>
      </w:r>
    </w:p>
    <w:p>
      <w:pPr>
        <w:ind w:left="720"/>
      </w:pPr>
      <w:r>
        <w:rPr>
          <w:rFonts w:ascii="Garamond" w:hAnsi="Garamond"/>
        </w:rPr>
        <w:t>The teachers put in their requests to their principals and the principals put together their budgets for their offices and building. The Board of Educ Finance committee reviews each budget and sees every single code and item.  The Principals of each building: Elem, Middle and High put together their specific building budgets :Supplies, Contractual, etc.                                                     
</w:t>
      </w:r>
    </w:p>
    <w:p>
      <w:pPr>
        <w:ind w:left="720"/>
      </w:pPr>
      <w:r>
        <w:rPr>
          <w:rFonts w:ascii="Garamond" w:hAnsi="Garamond"/>
        </w:rPr>
        <w:t>C: Salaries were allocated according to location.  If a person was not allocated to a certain building, they were split among the three accordingly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