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Superintendent of Schools and the School Business Administrator.  Student needs are translated into the budget through the administrative teams review of student data.   The development process begins in November and last until the budget and close of the fiscal year.   The district administrators and building level administrators are involved in the budget process.    The Board of Education is presented with the budget development information and are given the opportunity through budget workshops to provide expectations for the focus within the budget.    The building principals and teachers represent the needs of each school.   No formula methodology is utilized to allocated funds between the Elementary School and Jr./ Sr.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a small school district with one campus.   The campus has one elementary school and one Jr./ Sr. High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