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Caledonia-Mumford CSD follows Board Policy #5110 BUDGET PLANNING AND DEVELOPMENT to construct a budget.  The budget process is led by the Superintendent of Schools along with the Business Administrator. Funds will be provided to support the District’s mission, vision and core beliefs and other building and district goals. The Board will develop a budget that will fulfill all contractual obligations, health and safety requirements, applicable state and federal mandates and legal requirements. The budget process begins in late December with preliminary numbers and will be finalized the day the board accepts the budget in a formal resolution.
</w:t>
      </w:r>
    </w:p>
    <w:p>
      <w:pPr>
        <w:ind w:left="720"/>
      </w:pPr>
      <w:r>
        <w:rPr>
          <w:rFonts w:ascii="Garamond" w:hAnsi="Garamond"/>
        </w:rPr>
        <w:t>	The budget process involves many steps of evaluation, analysis and decision making. Involved in this process would be the Superintendent of Schools, Business Administrator, Building Principals, and Department Directors. Directors and Building principals will assess their departments/buildings and report their estimated financial needs to the Superintendent of Schools and Business Administrator. After the above evaluation and analysis is started, the Superintendent of Schools will make recommendations to the Board of Education with informal decision updates and formal presentations at each board meeting. 
</w:t>
      </w:r>
    </w:p>
    <w:p>
      <w:pPr>
        <w:ind w:left="720"/>
      </w:pPr>
      <w:r>
        <w:rPr>
          <w:rFonts w:ascii="Garamond" w:hAnsi="Garamond"/>
        </w:rPr>
        <w:t>   	The School district does not use a formula for allocating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