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and Business Official.  Budget development starts in December and continues into the spring.  Meetings with the Board Budget Committee start in January.  The district is one Pre-K-12 building with separate sections of the building being designated as the Elementary School and the Middle/high School.  Resources are allocated by building based on student needs.  For example, the district has one ELL teacher.  Her time is allocated based on the number of ELL students in each building and the specific student needs.  
</w:t>
      </w:r>
    </w:p>
    <w:p>
      <w:pPr>
        <w:ind w:left="720"/>
      </w:pPr>
      <w:r>
        <w:rPr>
          <w:rFonts w:ascii="Garamond" w:hAnsi="Garamond"/>
        </w:rPr>
        <w:t>b.	The district involves many district staff in the budget development process.  Instructional staff is asked to contact their building principal to let them know of their specific needs for the next school year.  Building Principals, Director of Special Education, Director of Technology, Director of Transportation, Instructional Coaches, and Head of Buildings and Grounds all meet individually with the Business Official and Superintendent to let them know what their department needs are for the upcoming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one elementary school and one middle/high school that are all housed in one building.  The buildings are staffed based on student enrollment.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