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All FTE's and related benefits are centrally budgeted for and allocated based on student enrollment and mandated services. Buildings are allocated a per pupil amount based on projected enrollment and considered historical per pupil spending.  Equipment allocations are developed using a zero-based budget methodology considering standard replacement plans and program needs.  This zero-based budget approach for equipment excludes classroom furniture and instructional technology - both of which are centrally budgeted for.
</w:t>
      </w:r>
    </w:p>
    <w:p>
      <w:pPr>
        <w:ind w:left="720"/>
      </w:pPr>
      <w:r>
        <w:rPr>
          <w:rFonts w:ascii="Garamond" w:hAnsi="Garamond"/>
        </w:rPr>
        <w:t>
</w:t>
      </w:r>
    </w:p>
    <w:p>
      <w:pPr>
        <w:ind w:left="720"/>
      </w:pPr>
      <w:r>
        <w:rPr>
          <w:rFonts w:ascii="Garamond" w:hAnsi="Garamond"/>
        </w:rPr>
        <w:t>The budget development process is led by the Superintendent of Schools with input solicited from Board of Education, teachers, students, and parents using ThoughtExchange and series of community forums.  The building principals and instructional leaders submit budget requests to the Assistant Superintendent for Administration.
</w:t>
      </w:r>
    </w:p>
    <w:p>
      <w:pPr>
        <w:ind w:left="720"/>
      </w:pPr>
      <w:r>
        <w:rPr>
          <w:rFonts w:ascii="Garamond" w:hAnsi="Garamond"/>
        </w:rPr>
        <w:t>
</w:t>
      </w:r>
    </w:p>
    <w:p>
      <w:pPr>
        <w:ind w:left="720"/>
      </w:pPr>
      <w:r>
        <w:rPr>
          <w:rFonts w:ascii="Garamond" w:hAnsi="Garamond"/>
        </w:rPr>
        <w:t>The building principals work collaboratively with Students Services to evaluate emerging student needs and allocated resources appropriate for those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2021-22 school year implements a full-day kindergarten program which increases per pupil costs.  It include one-time expenditures and new staffing allocations.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