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receive a per pupil allocation, as described below, in which the Principal has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appears that West Middle School has a higher per pupil expenditure due to the number of senior staff that works at the building and lower enrollment.  This is partly due to the fact that the district runs an Autism Class and a low level ungraded alternative assessment class in this building.  Also, the ELL student population is at a lower level requiring smaller class sizes and additional services.  West Middle school also has six before and after school programs for SIFE, NYSSLAT, ENL, ELA and also runs a Friendship Club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