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the Business Office in November with the School Business Executive and the Superintendent.  Line items in the budget are looked at individually and compared to the prior year and to the five year history of that line item.  The School Business Executive then discusses the needs of student with the building principals, Director of Special Education, and Director of Instruction for any changes known for the upcoming school year.  The School Business Executive will also discuss the budget with the Buildings and Grounds Supervisor and Transportation Supervisor to determine any needs of theirs that need to be addressed.   The budget development process is discussed regularly with the Board of Education Budget Committee to address any concerns the community may have.  The budget process lasts until approximately March at which time the budget (in draft form) is discussed at the monthly board meetings.  The budget is then ready for the community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