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Bellmore-Merrick CHSD's budget process advances the interest of students and educational program needs. The District's projected enrollment drives the budget development process in determining the proper staffing levels in each building. Program initiatives for the upcoming year are determined based on the goals and objectives of the Board of Education. Once the educational program is agreed upon, expenditures levels are projected for all functional areas taking into account spending levels from the prior and current fiscal years. Estimates of cost increases are based on various factors. Enrollment helps determines staffing needs for each building (i.e. teaching, administrative and support staff), as well as the allocation of textbooks and instructional supply monies. Facility needs are also assessed for each building and taken into account as the budget is developed. Each year, the main goal is for the annual operating budget to effectively express and allow for the implementation of programs and activities that are aligned with School Board goals and objectives. It is developed in accordance with School Board policy and New York State Education Department guidelines. The budget development process is lead by the Board of Education, Superintendent and Assistant Superintendent for Business. While the budget process is nearly a year round process involving participation of various stakeholders, the process runs its true course from October through April with various public presentations, Budget committee meetings and a Public Hearing.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contains special education classes. Because it is economically prudent to concentrate special education programs together, the District's highly effective special education programs are concentrated in Merrick Avenue Middle School and Calhoun High School. The Merrick MS &amp; Calhoun HS budgets reflect the increased costs of teaching, paraprofessional and support staff to support the needs of the Special Education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