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Board of Education.
</w:t>
      </w:r>
    </w:p>
    <w:p>
      <w:pPr>
        <w:ind w:left="720"/>
      </w:pPr>
      <w:r>
        <w:rPr>
          <w:rFonts w:ascii="Garamond" w:hAnsi="Garamond"/>
        </w:rPr>
        <w:t>Student needs are reviewed prioritize so funds are distributed equitably.
</w:t>
      </w:r>
    </w:p>
    <w:p>
      <w:pPr>
        <w:ind w:left="720"/>
      </w:pPr>
      <w:r>
        <w:rPr>
          <w:rFonts w:ascii="Garamond" w:hAnsi="Garamond"/>
        </w:rPr>
        <w:t>The Budget process begins in December and ends with BOE adoption in April.
</w:t>
      </w:r>
    </w:p>
    <w:p>
      <w:pPr>
        <w:ind w:left="720"/>
      </w:pPr>
      <w:r>
        <w:rPr>
          <w:rFonts w:ascii="Garamond" w:hAnsi="Garamond"/>
        </w:rPr>
        <w:t>The Central Administration, Principals and Directors are all involved in budget development. 
</w:t>
      </w:r>
    </w:p>
    <w:p>
      <w:pPr>
        <w:ind w:left="720"/>
      </w:pPr>
      <w:r>
        <w:rPr>
          <w:rFonts w:ascii="Garamond" w:hAnsi="Garamond"/>
        </w:rPr>
        <w:t>The School Board provides overall guidance in the budget development process. 
</w:t>
      </w:r>
    </w:p>
    <w:p>
      <w:pPr>
        <w:ind w:left="720"/>
      </w:pPr>
      <w:r>
        <w:rPr>
          <w:rFonts w:ascii="Garamond" w:hAnsi="Garamond"/>
        </w:rPr>
        <w:t>The Principals' and Directors  represent specific building and department needs.  
</w:t>
      </w:r>
    </w:p>
    <w:p>
      <w:pPr>
        <w:ind w:left="720"/>
      </w:pPr>
      <w:r>
        <w:rPr>
          <w:rFonts w:ascii="Garamond" w:hAnsi="Garamond"/>
        </w:rPr>
        <w:t>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What could account for differences is the building grade level configuration and specific needs of that student population (ie. K-2 vs. 3-6 vs. 7-12).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