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with assistance from the Business Manager.    The needs of the students are communicated by staff and administration throughout the budget process and these needs are presented to the Board of Education during the process along with the associated costs.   The budget development process begins in late October and goes through early April.    B) Principals and staff are all involved through budget meetings at each grade level and department to express their needs.   The school board makes decisions on programs to include and exclude based on the information presented and the financial impact.    Our district is one building - PreK-12 building.  C) There is no formula used to allocated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Junior/Senior High School is higher per pupil than the Elementary.   The costs associated with athletics and extracurricular activities/stipends is assigned to the high school as the elementary school does not participate in these activities.   Also, being a small school, some of the electives offered in the high school can have small class sizes (4 to 6 participants) as compared to the average class size in the elementary (14 to 16 participants).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