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Superintendent and Business Administrator lead budget development with guidance from the board of education.  Each building principal meets with department chairs to discuss the needs of children and project those expenses.  The process takes about 4 months.  Presentations is made at each board meeting from January to April.  We calculated as a modified zero based budget.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We have had a lot of retirements in the last few years.  This has helped the district stabilize the tax levy.</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