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funding levels are determined by the Board of Education during the budget development process which runs from November 1 through March 31 each year.  They work in consultation with the Superintendent of Schools who works collaboratively with all Building Level Administrators and District Level Administrators to define the needs of our students.  Student needs are quantified based on the programming that is deemed appropriate for each student/group/class.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with a higher concentrations of students with disabilities and/or students needing ELL services tend to require more resources/funding.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