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 funding levels are determined by the Board of Education during the budget development process which runs from November 1 through March 31 each year.  They work in consultation with the Superintendent of Schools who works collaboratively with all Building Level Administrators and District Level Administrators to define the needs of our students.  Student needs are quantified based on the programming that is deemed appropriate for each student/group/class.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Schools with a higher concentrations of students with disabilities and/or students needing ELL services tend to require more resources/funding.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