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In person budget meetings with department leaders, building principals, administrators, and others as needed. During this process, previous year expenditures are discussed including normal and out of the ordinary expenditures. Upcoming year anticipated expenditures are then discussed, both normal and potential needs for the year. Collectively, these operating expenditures are discussed. Large discrepancies in spending between buildings and departments are also discussed at this stage as well as anticipated staff needs, retirements, replacements, or the decision to not fill positions that are no longer necessary for the growth of the district. B. The district business official and superintendent collectively meet with the following stakeholders: building leadings, directors/department heads (transportation, food service, technology, buildings and grounds), committee groups such as the district leadership team, and the audit committee which consists of School Board members. The budget development process is also updated publicly at each Board meeting starting in December throughout the winter until a balanced budget with stakeholder input is present to the Board for adoption to present to the public. C.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