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School Business official.  It begins in early November and lasts through the end of April.  Each section of the budget is developed separately, with all stakeholders included.  For example, when the building level budgets are developed, the principal, curriculum leaders, pupil personnel services, etc., staff come together to determine student needs for the upcoming year.  Monies are shifted from the prior year based on those specific needs.  The School Board is presented a specific section of the budget throughout the development process.  At that point in time they are able to ask questions, make suggestions, etc.  The needs of each individual site are represented by their principals, directors, support staff, etc.  The budget is developed based on need, with the exception of per pupil allocations.  The buildings are given a lump sum based on their building enrollment that they are allowed to allocate based on discretion.  In addition, all instructional materials are allocated based on enrollment, as well as the SED approved per pupil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