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A,B) The District uses a zero based budget approach.  All teachers complete requisitions in January of what is needed in their classroom to complete their curriculum for the next school year. The completed requisitions are submitted to the building principals for review and approval.  After the principals sign off on the requisitions, they are reviewed by the Superintendent and Business Official.  Questionable purchases are reviewed with the Principals and/or teacher, if justified the req is approved and the funds are placed in the budget.  The budget is reviewed and approved by the Board prior to being submitted to the taxpayers for approval.
</w:t>
      </w:r>
    </w:p>
    <w:p>
      <w:pPr>
        <w:ind w:left="720"/>
      </w:pPr>
      <w:r>
        <w:rPr>
          <w:rFonts w:ascii="Garamond" w:hAnsi="Garamond"/>
        </w:rPr>
        <w:t>C) There is no formula used in allocating funds between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