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School Business Executive leads the budget development process.  Enrollment is looked at, meetings with building principals and director of Special Education are done.  The process begins in November, and the BOE approves the budget for vote in April.  The School Business Executive leads the budget, special education is a big driver on spend, so a meeting is held with that department, BOCES amounts are a collaboration with the Superintendent and building principals.  Debt Services schedules are looked at, a presentation to the Board of Education happens every month November - April regarding each area of budget.  Contracts for salaries are taken into consideration.  ESSA Grants and IDEA grants are discussed with their respective administrator.  No formula is used for individual schools.  We discuss the students needs at each level.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None.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