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Administrator, although it is truly a team effort.  Also integral in the process is the Superintendent of Schools, building principals, Transportation and Athletic Director, IT Director and the Director of Special Services.  Each school's leadership team meets to set academic goals and priorities for the next year.  Priorities are ranked and a budget is built based on those priorities and goals.  The budget process generally starts in early December and goes through mid April. Beginning in January, the Board of Education is taken through the budget line by line, as sections of the budget are completed.  We do not use a formal formula to allocate funds.  Principals and directors build their budgets based on their own priorities and needs.  Once the state releases the state aid runs, the budgets are evaluated to see if they are affordable.  If not, non-instructional costs are looked at first to see if the budget can be reduced.  If that doesn't balance the budget, then there is a meeting between the superintendent and the principal to where reductions might be made.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