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Business Administrator, although it is truly a team effort.  Also integral in the process is the Superintendent of Schools, building principals, Transportation and Athletic Director, IT Director and the Director of Special Services.  Each school's leadership team meets to set academic goals and priorities for the next year.  Priorities are ranked and a budget is built based on those priorities and goals.  The budget process generally starts in early December and goes through mid April. Beginning in January, the Board of Education is taken through the budget line by line, as sections of the budget are completed.  We do not use a formal formula to allocate funds.  Principals and directors build their budgets based on their own priorities and needs.  Once the state releases the state aid runs, the budgets are evaluated to see if they are affordable.  If not, non-instructional costs are looked at first to see if the budget can be reduced.  If that doesn't balance the budget, then there is a meeting between the superintendent and the principal to where reductions might be made.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