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and Business Manager. The needs of the students are translated into a budget by each of the contributing Administrators and Instructional Leaders, by virtue of their contributions to budget development to ensure programs, materials and other resources are planned for accordingly. The budget development process begins officially in December of each year, and continues until it is adopted by the Board of Education and then submitted to public for vote. 
</w:t>
      </w:r>
    </w:p>
    <w:p>
      <w:pPr>
        <w:ind w:left="720"/>
      </w:pPr>
      <w:r>
        <w:rPr>
          <w:rFonts w:ascii="Garamond" w:hAnsi="Garamond"/>
        </w:rPr>
        <w:t>B. All Administrators, and Team and Department Leaders are involved in the budget development process. The School Board (BOE) receives presentations by each of the different areas within the district, and is able to ask questions regarding the specific budget sections. Ultimately, the BOE has to adopt the budget that is presented to the public for vote. Each of the corresponding Administrators, Department Supervisors/Directors, and leaders within the school represents their portion of the budget when presenting to the BOE.
</w:t>
      </w:r>
    </w:p>
    <w:p>
      <w:pPr>
        <w:ind w:left="720"/>
      </w:pPr>
      <w:r>
        <w:rPr>
          <w:rFonts w:ascii="Garamond" w:hAnsi="Garamond"/>
        </w:rPr>
        <w:t>C. The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This is not applicable to Watkins Glen Central School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