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is led by the School Business Manager. The Business Manager works with the District's administrative staff (Superintendent, Principals, Director of Curriculum, Technology, and Facilities), as well as the Board of Educations Finance Committee. The Director of Curriculum works with principals and instructional staff throughout the year to determine student needs. The budget development process begins in October/November, and the budget in finalized in April/May.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