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District's budget development process is led by the School Business Manager. The Business Manager works with the District's administrative staff (Superintendent, Principals, Director of Curriculum, Technology, and Facilities), as well as the Board of Educations Finance Committee. The Director of Curriculum works with principals and instructional staff throughout the year to determine student needs. The budget development process begins in October/November, and the budget in finalized in April/May.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