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("SBO") will set up a budget development calendar and provided it to all individuals involved. Meetings are scheduled with all building principals, directors, coordinators, other Assistant Superintendents, Superintendent of Schools, and any other individuals involved in the budget development. Each respective individual will prepare a budget for their respective building or area with all their needs and wants for the coming year. Each individual will discuss their respective budget with the SBO. Adjustments are made based on discussions.  The SBO will compile all the budgets, as well as the District wide expenditures and salaries into a proposed budget. The proposed budget is presented to the Superintendent of Schools and the Board for review. Adjustments to the budget are made based on the feedback from the Superintendent and Board. Once completed the budget is presented to the Board for adoption. In May, the proposed budget is presented to the voters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rate by school will vary based on the assigned employees (most staff have been assigned to their building from date of hire) and the make up of the student population. Therefore, some schools have employees that have been employed with the district for a longer period of time than others. These employees will be paid on a higher salary step than others. In addition, one school (Wheeler Avenue School) has the highest student enrollment so the average per pupil will be lower.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Valley Stream 13 UFSD ("VS13") is an elementary school district with Valley Stream Central High School District serving the District's student after the 6th grade. In addition, the Valley Stream Central High School District operates the School Lunch Program within the VS13 buildings. VS13 does not incur any expenditures or generate revenues from the school lunch program; all expenditures and revenues are recognized by the Valley Stream Central High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