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Initially, the budget process allocates known costs that include salaries supported by contract language, employee benefits, ERS, TRS, and debt service.  This is followed by multiple Administrative Team meetings on BOCES Services offered to the district for student supports, additional learning opportunities and special education needs for our students with disabilities.  Review meetings with transportation and facilities managers will often identify equipment purchases that are required to keep operations running efficiently.  Staffing at all levels are reviewed, retirements are noted and the possibility of making staffing adjustments are discussed at length.  District resources are then allocated to each school within the district based on student demographics, Special Education population, individualized programs and other education supports that the students and staff require to be successfu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continues to focus on student reading and math skills.  Additional resources are in place in the elementary and middle schools.  This includes reading specialists, technological software and equipment to provide support to students in the classroom and remotel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