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itially, the budget process allocates known costs that include salaries supported by contract language, employee benefits, ERS, TRS, and debt service.  This is followed by multiple Administrative Team meetings on BOCES Services offered to the district for student supports, additional learning opportunities and special education needs for our students with disabilities.  Review meetings with transportation and facilities managers will often identify equipment purchases that are required to keep operations running efficiently.  Staffing at all levels are reviewed, retirements are noted and the possibility of making staffing adjustments are discussed at length.  District resources are then allocated to each school within the district based on student demographics, Special Education population, individualized programs and other education supports that the students and staff require to be successfu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continues to focus on student reading and math skills.  Additional resources are in place in the elementary and middle schools.  This includes reading specialists, technological software and equipment to provide support to students in the classroom and remote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