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Deputy Superintendent, and Business Official lead the budget development process. Student needs are communicated via teachers and support staff to their self-appointed Team Leaders, who then present these to the building Principles. The budget process begins in October with approval of the proposed budget development calendar by the Board of Education and effectively ends in April with finalization of the budget newsletter.
</w:t>
      </w:r>
    </w:p>
    <w:p>
      <w:pPr>
        <w:ind w:left="720"/>
      </w:pPr>
      <w:r>
        <w:rPr>
          <w:rFonts w:ascii="Garamond" w:hAnsi="Garamond"/>
        </w:rPr>
        <w:t>B. The Superintendent, Deputy Superintendent, Business Official, Elementary Principal, MS/HS Principal are the primary district employees involved in the budget development process. Formal budget workshops are conducted with the school board in March and April. As we are comprised of a single K-12 building located on one contiguous campus the Elementary and MS/HS Principles represent the needs of their respective wings and the Transportation Supervisor conveys his needs directly to the Business Official.
</w:t>
      </w:r>
    </w:p>
    <w:p>
      <w:pPr>
        <w:ind w:left="720"/>
      </w:pPr>
      <w:r>
        <w:rPr>
          <w:rFonts w:ascii="Garamond" w:hAnsi="Garamond"/>
        </w:rPr>
        <w:t>C. No formula is used as the budget is developed with the scope of a K-12 school in focus from the beginning.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only have one school in the entire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