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with assistance from the School Business Official. Students needs are based on 1. Enrollment projections to determine staffing. 2. The amount of instructional equipment and materials &amp; supplies support for teachers in order to meet the needs of students. Costs of the above needs are projected in the budget. The budget process begins in late November and ends in May.
</w:t>
      </w:r>
    </w:p>
    <w:p>
      <w:pPr>
        <w:ind w:left="720"/>
      </w:pPr>
      <w:r>
        <w:rPr>
          <w:rFonts w:ascii="Garamond" w:hAnsi="Garamond"/>
        </w:rPr>
        <w:t>B. Business Official, Treasurer, Principal, Special Education Director, Head of Facilities, teachers. The School Board reviews the preliminary budgets and recommends changes. The superintendent and principal represents the need of the building.
</w:t>
      </w:r>
    </w:p>
    <w:p>
      <w:pPr>
        <w:ind w:left="720"/>
      </w:pPr>
      <w:r>
        <w:rPr>
          <w:rFonts w:ascii="Garamond" w:hAnsi="Garamond"/>
        </w:rPr>
        <w:t>C. We only have one building, therefore, no formula is used. We however, seek input from each department (e.g. math, English, social studies, technology) to determine its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for us because we only have one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