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Administration and the Business Official, with Board of Education Oversight.  Meetings are held with departments to make sure student needs are addressed.  The budget development process occurs all year long.
</w:t>
      </w:r>
    </w:p>
    <w:p>
      <w:pPr>
        <w:ind w:left="720"/>
      </w:pPr>
      <w:r>
        <w:rPr>
          <w:rFonts w:ascii="Garamond" w:hAnsi="Garamond"/>
        </w:rPr>
        <w:t>B. Department Heads, Administration and Board of Education are involved in the budget development process.  The BOE reviews the budget at meetings starting in January and ending in April.  The needs of the buildings are brought forward by Administration
</w:t>
      </w:r>
    </w:p>
    <w:p>
      <w:pPr>
        <w:ind w:left="720"/>
      </w:pPr>
      <w:r>
        <w:rPr>
          <w:rFonts w:ascii="Garamond" w:hAnsi="Garamond"/>
        </w:rPr>
        <w:t>C. The district allocates funds based on where the funds are going to be spent.  The budget does have contingencies built in and there is a fomula for those expenses. Yes, the formula addresses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