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The Superintendent of Schools, Assistant Superintendent for Administrative Services and the Board of Education’s Audit and Finance Committee lead the budget development process and determine overall budgetary goals.  Monthly meetings are held from December through May to review budget priorities, discuss pertinent information, and to prepare for Board of Education budget workshops.  Student needs are determined from regular and ongoing discussions involving various stakeholders, including staff members, parents, students and administration.  Annually, there is a meeting with Sullivan County BOCES and the Assistant Superintendent for Instructional Services to review current programs of students with special needs who attend BOCES on a full-time basis.  An initial plan is determined to account for the costs necessary to educate students at BOCES and other out-of-district placements. Regular meetings involving the entire administrative team take place to discuss changes to program, special education needs, equipment requirements, new initiatives and changes to staffing. The District does not use a formula to allocate funds to individual schools. 
</w:t>
      </w:r>
    </w:p>
    <w:p>
      <w:pPr>
        <w:ind w:left="720"/>
      </w:pPr>
      <w:r>
        <w:rPr>
          <w:rFonts w:ascii="Garamond" w:hAnsi="Garamond"/>
        </w:rPr>
        <w:t>Budget workshops begin early in each calendar year, at which the Board of Education and the public are presented with budget priorities, how the proposed budget is intended to improve the experience of the students of our District, and information related to the financial aspects of the proposed budget.  Workshops continue through April, when the complete budget is finalized and adopted by the Board of Education.</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