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Our district focuses each year by looking at the needs of our students.  This changes from year to year.  Beginning in the summer, we involve our board of education who drive forward the educational goals based on student performance and needs assessment.  Our administrative team (along with input from teaching staff) always looks forward to see what each individual student needs for the coming year.  Community and parents also help guide our board and administrative team for what their children want and need.  This is done with the fiscal constraints to see what old may have to give to make way for new student needs without the use of formulas.  This process evolves through the entire budget process.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This is not applicable as we are a one-building district.</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There are no anomalies to report.</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