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Budget request forms are provided to employees (teachers, staff) in late November. The forms are filled out and provided to their department head (Principals, Director of PPS, Athletics, Music, Technology and Director of Facilities). Department heads review their requests and provides their budget to the business official by January 15. Funds are not allocated using a formula but rather a zero based budget approach. A request for an increase in funds needs to be substantiated by some type of proof such as an increase in enrollment. Each department head is responsible for their student and building needs. For example, the elementary principal is responsible for K-6 and the Director of PPS is responsible for students such as students with disabilities and English language learners. The business official and the Superintendent meet with each department head to review their budget. By February 15, a draft of the budget is provided to the Board of Education. Several budget workshops are held with the Board from January to May and provided with detailed support for the various components of the budget. The Board approves the budget in April and the budget is voted on by the taxpayers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