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Seaford UFSD’s focus in building the budget is to create a balanced budget that supports and enhances existing programs and to maintain student programs and services while staying within the tax cap.  At the same time, we are mindful of the affordability of the budget to the taxpayers of Seaford.
</w:t>
      </w:r>
    </w:p>
    <w:p>
      <w:pPr>
        <w:ind w:left="720"/>
      </w:pPr>
      <w:r>
        <w:rPr>
          <w:rFonts w:ascii="Garamond" w:hAnsi="Garamond"/>
        </w:rPr>
        <w:t>
</w:t>
      </w:r>
    </w:p>
    <w:p>
      <w:pPr>
        <w:ind w:left="720"/>
      </w:pPr>
      <w:r>
        <w:rPr>
          <w:rFonts w:ascii="Garamond" w:hAnsi="Garamond"/>
        </w:rPr>
        <w:t>All building and department administrators are part of the budget development process.  The administrators are responsible for reviewing their budget codes, staffing and enrollment numbers.  Each building/department presents a draft of their expenditure budget to the central office administration. During these meetings, administrators are provided an opportunity to describe the changes and additions to their proposed budget, as compared to their prior year budget.  Based on the conversation, there may be adjustments made to the first draft budget.  
</w:t>
      </w:r>
    </w:p>
    <w:p>
      <w:pPr>
        <w:ind w:left="720"/>
      </w:pPr>
      <w:r>
        <w:rPr>
          <w:rFonts w:ascii="Garamond" w:hAnsi="Garamond"/>
        </w:rPr>
        <w:t>
</w:t>
      </w:r>
    </w:p>
    <w:p>
      <w:pPr>
        <w:ind w:left="720"/>
      </w:pPr>
      <w:r>
        <w:rPr>
          <w:rFonts w:ascii="Garamond" w:hAnsi="Garamond"/>
        </w:rPr>
        <w:t>Once the preliminary state aid figures are released in January, the first draft of the revenue budget is created. Comparison of prior year budgeted revenues as compared to actual revenues received play a part in the projection of proposed revenues for the upcoming school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Seaford UFSD is comprised of four buildings: (1) high school, (1) middle school and (2) elementary schools.  The population at Seaford Harbor Elementary School is larger than Manor Elementary School by over 150 students.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Applicable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