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Rocky Point School District has historically used enrollment and instructional staffing figures at each school to determine the allocation of funds.  Other major factors that are considered are the varied needs within the school population at each building for the year.  These needs include, but are not limited to: Special Education services; number of new language learners; academic intervention service statistics; gifted and AP programs.  Master scheduling and the number of non instructional staff per building are a consideration as well.  The process for budgeting materials, supplies, equipment, software, textbooks, and contractual services is primarily based on the same parameters as listed previously.   Budget data is requested from staff in the fall of the prior year.  The requests are made at the departmental level.  All expenditures must be justified with appropriate specific information and supporting documentation if necessary.   Requests from individuals are submitted to District Office as a proposed building budget.  The data is reviewed and adjusted as it is collected from all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 pupil spending at all four buildings is approximately the same.  The Middle School has a slightly higher per pupil cost.  This may relate to sight differences in the years/tenure of the staff at that particular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