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Rocky Point School District has historically used enrollment and instructional staffing figures at each school to determine the allocation of funds.  Other major factors that are considered are the varied needs within the school population at each building for the year.  These needs include, but are not limited to: Special Education services; number of new language learners; academic intervention service statistics; gifted and AP programs.  Master scheduling and the number of non instructional staff per building are a consideration as well.  The process for budgeting materials, supplies, equipment, software, textbooks, and contractual services is primarily based on the same parameters as listed previously.   Budget data is requested from staff in the fall of the prior year.  The requests are made at the departmental level.  All expenditures must be justified with appropriate specific information and supporting documentation if necessary.   Requests from individuals are submitted to District Office as a proposed building budget.  The data is reviewed and adjusted as it is collected from all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at all four buildings is approximately the same.  The Middle School has a slightly higher per pupil cost.  This may relate to sight differences in the years/tenure of the staff at that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