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planning process begins with presentations by each principal and subject area director to the central administration.  These presentations outline the programmatic needs that the building and subject area administrators envision for their programs for the coming year.  These meetings are generally held on an individual basis giving each building and subject area administrator a private forum to make his or her case for the needs of the building or program.  Following these meetings, the central administration prioritizes the requests and balances the individual proposals with the overall fiscal ability of the District.  The programs are balanced with an eye to making sure that the District is offering consistent and equal opportunity to students across the grade levels despite the fact that students in grades K through 4 attend one of four elementary schools.  The central administration then packages these proposals for presentation to the Board of Education, which can accept, reject or revise the proposals as they see fit.  The central administration will often ask the building and subject area administrators for additional information or to ask said administrators to revise proposals that are either unaffordable as proposed or inconsistent with the Board of Education’s goals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Phillips Avenue Elementary School has teachers that are mostly at the beginning of their careers while Riley Avenue Elementary School has teachers that are mostly at the end of their careers.  Additionally, high needs special education classes are found at Riley and Aquebogue elementary schools while Phillips and Roanoke elementary schools do not house any high needs special education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seeks to ensure balance wherever realistically possible to ensure that students across the District, regardless of their residence, have the same opportunities as their peers.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