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of schools in the Red Creek CSD leads the budget development process for the district. The needs of the district students are considered throughout all areas of the budget development process with a strong focus on student programming which aligns with the individual needs of the students as well as State level requirements. This includes staffing considerations, program implementation as well as all other resources. The budget development process begins in October of each year and typically concludes in April of each year with a budget hearing/ vote in May. B.  The superintendent works in collaboration with the business administrator, district office personnel, and building level leadership to develop the budget. The role of the school board is to provide guidance during the budget development process, and have final approval of the proposed budget. The building principals and building leadership team represents the needs of the individual buildings.  C. The district does not use a formula to distribute the district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