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ial leads the budget development process along with input/feedback from the effected constituents. The business official works with the building administrators (Principals and Directors) closely throughout the budget process to ensure that the needs of all students are being addressed through the budgeting process. The budget development process begins in October and continues until the budget vote in May. As stated earlier the business official works closely with Principals, Directors, Department Managers on what needs are for their areas and the business official works with the Board of Education and Superintendent on the more global aspects of how these individual budget decisions effect the rest of the budget. We assess what expenditures were for the previous year and discuss if they were adequate or not and make adjustments accordingly.  The role of the school board is to shed light on the taxpayers and publics view on the budget process.  They are kept up to date with the progress of the budget as it is being built and are present at public meetings to get input from their constituents.  The school board is ultimately the ones who set the tax levy and approve the budget to be voted on by the taxpayers. We only have one elementary and one high school in a single building complex so we don'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