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official leads the budget development process along with input/feedback from the effected constituents. The business official works with the building administrators (Principals and Directors) closely throughout the budget process to ensure that the needs of all students are being addressed through the budgeting process. The budget development process begins in October and continues until the budget vote in May. As stated earlier the business official works closely with Principals, Directors, Department Managers on what needs are for their areas and the business official works with the Board of Education and Superintendent on the more global aspects of how these individual budget decisions effect the rest of the budget. We assess what expenditures were for the previous year and discuss if they were adequate or not and make adjustments accordingly.  The role of the school board is to shed light on the taxpayers and publics view on the budget process.  They are kept up to date with the progress of the budget as it is being built and are present at public meetings to get input from their constituents.  The school board is ultimately the ones who set the tax levy and approve the budget to be voted on by the taxpayers. We only have one elementary and one high school in a single building complex so we don'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