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committee consists of the Superintendent of schools, the Asst Supt for Business, Treasurer, Asst Supt for Curriculum and 4 board members which lead the budget development process.  The principals/director of special education/bldg &amp; grounds manager are asked about student/building needs and those needs are reviewed by the Budget Committee and prioritized.  The budget development process begins in January and ends in April.  There are 4 board members on this committee and they actively participate in the development of the budget.  The district creates equity between buildings by trying to allocate funds based on student population and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omot Elementary is our only Title I school thus receiving a large amount federal fun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he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