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BOE leads the budget process with stakeholder input from our District Planning Team, Central Office Team Administrators and the Director of Finance.  Salaries are budgeted based on actual staff assigned to each building.  Decisions to add or reduce sections are made based on enrollment and for electives on whether a minimum number of students enroll for each class.  The Board of Education approves any new programs to be funded through the budget.  Benefits are budgeted based off of rates from the retirement system and projected increases in medical, dental and other insurances.  Discretionary funds (equipment, contracted services, BOCES and Supplies) are allocated based on enrollment in each building.  Buildings with Special Education classrooms receive extra money per classroom to budget in that area only.  ENL students receive extra funds for student support which is districtwide and part of the allocation method.  Instructional materials such as computer hardware, computer software, textbooks and library materials are allocated based on enrollment and the state funding amount for those codes.  
</w:t>
      </w:r>
    </w:p>
    <w:p>
      <w:pPr>
        <w:ind w:left="720"/>
      </w:pPr>
      <w:r>
        <w:rPr>
          <w:rFonts w:ascii="Garamond" w:hAnsi="Garamond"/>
        </w:rPr>
        <w:t>
</w:t>
      </w:r>
    </w:p>
    <w:p>
      <w:pPr>
        <w:ind w:left="720"/>
      </w:pPr>
      <w:r>
        <w:rPr>
          <w:rFonts w:ascii="Garamond" w:hAnsi="Garamond"/>
        </w:rPr>
        <w:t>Variables that are considered while building the budget are whether it is an elementary, middle or high school building.  Per pupil amounts are determined by the types of classroom supplies that are needed at each level.  Music, Art and Athletic programs are given special consideration as to their respective needs.  IE: Musical instrument replacement or refurbishment, the equipment needs for each athletic team,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houses its K-5 special education classrooms at three of its five elementary classrooms.  Per pupil expenditures may be higher at those buildings due to this.  Special education classrooms at all levels fluctuate from year to year based on the number and ages of students in in-district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