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Assistant Superintendent for Business. Representing the needs of the students, the Department and Grade Level Chairs assess the needs of grades and departments, bringing those to the building principals. The principals represent the individual buildings. They then bring those needs to the Asst Superintendent who then finalizes the budgets. The school board sets guidelines for the ultimate budget figures. Once finalized, they then vote and approve, sending this approved budget to the voters. This whole process begins in November for the upcoming school year and runs through about April in order to present to voters in May. Budget needs are evaluated on an ongoing basis. The district does not use a formula for allocation to schools, the budget figures are based on projected costs relative to prior years' spending and projected salaries and benefits..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Due to recent events, custodial and maintenance costs will be higher due to higher needs for PPE and supplies for mandated social distancing and sterilization procedures.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