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Assistant Superintendent for Business leads the budget development process.  All administrators (principals and department supervisors) communicate needs/wants to central administration, inclusive of the Superintendent.  Program enhancements are reviewed and prioritized.  Much involvement in meeting new curriculum mandates.  The budget process begins in December and concludes with the vote in May.  The Board of Education is presented with draft budgets throughout this process - they approve/reject additional items and ultimately adopt the budget in April.  The district does not use a formula to allocate funds to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enrollment drives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