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Onteora does not allocate funding to specific buildings based on a formula. The District is comprised of 5 buildings and budgets based on programmatic need. The budget process starts in late fall of each year, with requests presented by individual building leaders to District leaders as a group. A list of instructional priorities are developed based on testing scores, student data, district wide initiatives and state mandates. Once the NYS budget is passed, the District finalizes its budget and presents it to the Board of Education and voters for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two K-3 elementary schools have slightly higher spending per pupil. This could be explained by the lower student to staff ratio in the lower grades, in addition to additional support that is given to our younger learners.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