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Onteora does not allocate funding to specific buildings based on a formula. The District is comprised of 5 buildings and budgets based on programmatic need. The budget process starts in late fall of each year, with requests presented by individual building leaders to District leaders as a group. A list of instructional priorities are developed based on testing scores, student data, district wide initiatives and state mandates. Once the NYS budget is passed, the District finalizes its budget and presents it to the Board of Education and voters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two K-3 elementary schools have slightly higher spending per pupil. This could be explained by the lower student to staff ratio in the lower grades, in addition to additional support that is given to our younger learners.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